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57" w:rsidRDefault="00072057" w:rsidP="00072057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  <w:lang w:val="en-US"/>
        </w:rPr>
      </w:pPr>
      <w:r w:rsidRPr="001F36F5">
        <w:rPr>
          <w:rFonts w:ascii="Arial" w:hAnsi="Arial" w:cs="Arial"/>
          <w:b/>
          <w:sz w:val="28"/>
          <w:szCs w:val="32"/>
          <w:lang w:val="en-US"/>
        </w:rPr>
        <w:t>M</w:t>
      </w:r>
      <w:r>
        <w:rPr>
          <w:rFonts w:ascii="Arial" w:hAnsi="Arial" w:cs="Arial"/>
          <w:b/>
          <w:sz w:val="28"/>
          <w:szCs w:val="32"/>
          <w:lang w:val="en-US"/>
        </w:rPr>
        <w:t xml:space="preserve">ajor role of the post-transcriptional CSR system in </w:t>
      </w:r>
      <w:r w:rsidR="00796F25">
        <w:rPr>
          <w:rFonts w:ascii="Arial" w:hAnsi="Arial" w:cs="Arial"/>
          <w:b/>
          <w:sz w:val="28"/>
          <w:szCs w:val="32"/>
          <w:lang w:val="en-US"/>
        </w:rPr>
        <w:t xml:space="preserve">the </w:t>
      </w:r>
      <w:r>
        <w:rPr>
          <w:rFonts w:ascii="Arial" w:hAnsi="Arial" w:cs="Arial"/>
          <w:b/>
          <w:sz w:val="28"/>
          <w:szCs w:val="32"/>
          <w:lang w:val="en-US"/>
        </w:rPr>
        <w:t xml:space="preserve">regulation of </w:t>
      </w:r>
      <w:r w:rsidRPr="00072057">
        <w:rPr>
          <w:rFonts w:ascii="Arial" w:hAnsi="Arial" w:cs="Arial"/>
          <w:b/>
          <w:i/>
          <w:sz w:val="28"/>
          <w:szCs w:val="32"/>
          <w:lang w:val="en-US"/>
        </w:rPr>
        <w:t>E. coli</w:t>
      </w:r>
      <w:r>
        <w:rPr>
          <w:rFonts w:ascii="Arial" w:hAnsi="Arial" w:cs="Arial"/>
          <w:b/>
          <w:sz w:val="28"/>
          <w:szCs w:val="32"/>
          <w:lang w:val="en-US"/>
        </w:rPr>
        <w:t xml:space="preserve"> metabolism</w:t>
      </w:r>
      <w:r w:rsidR="00932E4C">
        <w:rPr>
          <w:rFonts w:ascii="Arial" w:hAnsi="Arial" w:cs="Arial"/>
          <w:b/>
          <w:sz w:val="28"/>
          <w:szCs w:val="32"/>
          <w:lang w:val="en-US"/>
        </w:rPr>
        <w:t xml:space="preserve"> </w:t>
      </w:r>
    </w:p>
    <w:p w:rsidR="00072057" w:rsidRPr="00072057" w:rsidRDefault="00072057" w:rsidP="001F36F5">
      <w:pPr>
        <w:tabs>
          <w:tab w:val="left" w:pos="5580"/>
        </w:tabs>
        <w:spacing w:after="0" w:line="240" w:lineRule="auto"/>
        <w:rPr>
          <w:rFonts w:ascii="Arial" w:hAnsi="Arial" w:cs="Arial"/>
          <w:szCs w:val="24"/>
          <w:lang w:val="en-US"/>
        </w:rPr>
      </w:pPr>
    </w:p>
    <w:p w:rsidR="001F36F5" w:rsidRPr="001F36F5" w:rsidRDefault="001F36F5" w:rsidP="001F36F5">
      <w:pPr>
        <w:tabs>
          <w:tab w:val="left" w:pos="5580"/>
        </w:tabs>
        <w:spacing w:after="0" w:line="240" w:lineRule="auto"/>
        <w:rPr>
          <w:rFonts w:ascii="Arial" w:hAnsi="Arial" w:cs="Arial"/>
          <w:szCs w:val="24"/>
          <w:vertAlign w:val="superscript"/>
        </w:rPr>
      </w:pPr>
      <w:r w:rsidRPr="001F36F5">
        <w:rPr>
          <w:rFonts w:ascii="Arial" w:hAnsi="Arial" w:cs="Arial"/>
          <w:szCs w:val="24"/>
        </w:rPr>
        <w:t xml:space="preserve">Laurence </w:t>
      </w:r>
      <w:proofErr w:type="spellStart"/>
      <w:r w:rsidRPr="001F36F5">
        <w:rPr>
          <w:rFonts w:ascii="Arial" w:hAnsi="Arial" w:cs="Arial"/>
          <w:szCs w:val="24"/>
        </w:rPr>
        <w:t>Girbal</w:t>
      </w:r>
      <w:proofErr w:type="spellEnd"/>
      <w:r w:rsidRPr="001F36F5">
        <w:rPr>
          <w:rFonts w:ascii="Arial" w:hAnsi="Arial" w:cs="Arial"/>
          <w:szCs w:val="24"/>
        </w:rPr>
        <w:t xml:space="preserve">, Brice </w:t>
      </w:r>
      <w:proofErr w:type="spellStart"/>
      <w:r w:rsidRPr="001F36F5">
        <w:rPr>
          <w:rFonts w:ascii="Arial" w:hAnsi="Arial" w:cs="Arial"/>
          <w:szCs w:val="24"/>
        </w:rPr>
        <w:t>Enjalbert</w:t>
      </w:r>
      <w:proofErr w:type="spellEnd"/>
      <w:r w:rsidRPr="001F36F5">
        <w:rPr>
          <w:rFonts w:ascii="Arial" w:hAnsi="Arial" w:cs="Arial"/>
          <w:szCs w:val="24"/>
        </w:rPr>
        <w:t xml:space="preserve"> and </w:t>
      </w:r>
      <w:r w:rsidRPr="001F36F5">
        <w:rPr>
          <w:rFonts w:ascii="Arial" w:hAnsi="Arial" w:cs="Arial"/>
          <w:szCs w:val="24"/>
          <w:u w:val="single"/>
        </w:rPr>
        <w:t xml:space="preserve">Muriel </w:t>
      </w:r>
      <w:proofErr w:type="spellStart"/>
      <w:r w:rsidRPr="001F36F5">
        <w:rPr>
          <w:rFonts w:ascii="Arial" w:hAnsi="Arial" w:cs="Arial"/>
          <w:szCs w:val="24"/>
          <w:u w:val="single"/>
        </w:rPr>
        <w:t>Cocaign</w:t>
      </w:r>
      <w:proofErr w:type="spellEnd"/>
      <w:r w:rsidRPr="001F36F5">
        <w:rPr>
          <w:rFonts w:ascii="Arial" w:hAnsi="Arial" w:cs="Arial"/>
          <w:szCs w:val="24"/>
          <w:u w:val="single"/>
        </w:rPr>
        <w:t>-Bousquet</w:t>
      </w:r>
    </w:p>
    <w:p w:rsidR="001F36F5" w:rsidRDefault="001F36F5" w:rsidP="001F36F5">
      <w:pPr>
        <w:jc w:val="both"/>
        <w:rPr>
          <w:rFonts w:ascii="Arial" w:hAnsi="Arial" w:cs="Arial"/>
          <w:szCs w:val="24"/>
        </w:rPr>
      </w:pPr>
    </w:p>
    <w:p w:rsidR="001F36F5" w:rsidRDefault="001F36F5" w:rsidP="001F36F5">
      <w:pPr>
        <w:jc w:val="both"/>
        <w:rPr>
          <w:rFonts w:ascii="Arial" w:hAnsi="Arial" w:cs="Arial"/>
          <w:szCs w:val="24"/>
        </w:rPr>
      </w:pPr>
      <w:r w:rsidRPr="001F36F5">
        <w:rPr>
          <w:rFonts w:ascii="Arial" w:hAnsi="Arial" w:cs="Arial"/>
          <w:szCs w:val="24"/>
        </w:rPr>
        <w:t xml:space="preserve">LISBP, Université de Toulouse, CNRS, INRA, INSA, Toulouse, </w:t>
      </w:r>
      <w:r>
        <w:rPr>
          <w:rFonts w:ascii="Arial" w:hAnsi="Arial" w:cs="Arial"/>
          <w:szCs w:val="24"/>
        </w:rPr>
        <w:t>France</w:t>
      </w:r>
    </w:p>
    <w:p w:rsidR="001F36F5" w:rsidRPr="00E17979" w:rsidRDefault="001F36F5" w:rsidP="001F36F5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:rsidR="008D4003" w:rsidRPr="001F36F5" w:rsidRDefault="008D4003" w:rsidP="001F36F5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  <w:lang w:val="en-US"/>
        </w:rPr>
      </w:pPr>
      <w:proofErr w:type="gramStart"/>
      <w:r>
        <w:rPr>
          <w:rFonts w:ascii="Arial" w:hAnsi="Arial" w:cs="Arial"/>
          <w:b/>
          <w:sz w:val="28"/>
          <w:szCs w:val="32"/>
          <w:lang w:val="en-US"/>
        </w:rPr>
        <w:t>Session :</w:t>
      </w:r>
      <w:proofErr w:type="gramEnd"/>
      <w:r>
        <w:rPr>
          <w:rFonts w:ascii="Arial" w:hAnsi="Arial" w:cs="Arial"/>
          <w:b/>
          <w:sz w:val="28"/>
          <w:szCs w:val="32"/>
          <w:lang w:val="en-US"/>
        </w:rPr>
        <w:t xml:space="preserve"> integrative and predictive biology</w:t>
      </w:r>
    </w:p>
    <w:p w:rsidR="008D4003" w:rsidRDefault="008D4003" w:rsidP="007F377B">
      <w:pPr>
        <w:jc w:val="both"/>
        <w:rPr>
          <w:rFonts w:eastAsia="Batang" w:cs="Times New Roman"/>
          <w:b/>
          <w:bCs/>
          <w:color w:val="000000"/>
          <w:lang w:val="en-US" w:eastAsia="ko-KR"/>
        </w:rPr>
      </w:pPr>
    </w:p>
    <w:p w:rsidR="007F377B" w:rsidRPr="001F36F5" w:rsidRDefault="007F377B" w:rsidP="007F377B">
      <w:pPr>
        <w:jc w:val="both"/>
        <w:rPr>
          <w:rFonts w:eastAsia="Batang" w:cs="Times New Roman"/>
          <w:color w:val="000000"/>
          <w:lang w:val="en-US" w:eastAsia="ko-KR"/>
        </w:rPr>
      </w:pPr>
      <w:r w:rsidRPr="001F36F5">
        <w:rPr>
          <w:rFonts w:eastAsia="Batang" w:cs="Times New Roman"/>
          <w:b/>
          <w:bCs/>
          <w:color w:val="000000"/>
          <w:lang w:val="en-US" w:eastAsia="ko-KR"/>
        </w:rPr>
        <w:t>Abstract</w:t>
      </w:r>
      <w:r w:rsidR="00932E4C">
        <w:rPr>
          <w:rFonts w:eastAsia="Batang" w:cs="Times New Roman"/>
          <w:b/>
          <w:bCs/>
          <w:color w:val="000000"/>
          <w:lang w:val="en-US" w:eastAsia="ko-KR"/>
        </w:rPr>
        <w:t xml:space="preserve"> (</w:t>
      </w:r>
      <w:r w:rsidR="008D4003">
        <w:rPr>
          <w:rFonts w:eastAsia="Batang" w:cs="Times New Roman"/>
          <w:b/>
          <w:bCs/>
          <w:color w:val="000000"/>
          <w:lang w:val="en-US" w:eastAsia="ko-KR"/>
        </w:rPr>
        <w:t xml:space="preserve">Max </w:t>
      </w:r>
      <w:r w:rsidR="00932E4C">
        <w:rPr>
          <w:rFonts w:eastAsia="Batang" w:cs="Times New Roman"/>
          <w:b/>
          <w:bCs/>
          <w:color w:val="000000"/>
          <w:lang w:val="en-US" w:eastAsia="ko-KR"/>
        </w:rPr>
        <w:t>2500 characters)</w:t>
      </w:r>
      <w:bookmarkStart w:id="0" w:name="_GoBack"/>
      <w:bookmarkEnd w:id="0"/>
    </w:p>
    <w:p w:rsidR="009228E5" w:rsidRDefault="007F377B" w:rsidP="009E28B5">
      <w:pPr>
        <w:jc w:val="both"/>
        <w:rPr>
          <w:rFonts w:eastAsia="Batang" w:cs="Times New Roman"/>
          <w:color w:val="000000"/>
          <w:lang w:val="en-AU" w:eastAsia="ko-KR"/>
        </w:rPr>
      </w:pPr>
      <w:r w:rsidRPr="005E17FE">
        <w:rPr>
          <w:rFonts w:eastAsia="Batang" w:cs="Times New Roman"/>
          <w:color w:val="000000"/>
          <w:lang w:val="en-AU" w:eastAsia="ko-KR"/>
        </w:rPr>
        <w:t xml:space="preserve">Understanding of </w:t>
      </w:r>
      <w:r w:rsidRPr="005E17FE">
        <w:rPr>
          <w:rFonts w:eastAsia="Batang" w:cs="Times New Roman"/>
          <w:i/>
          <w:color w:val="000000"/>
          <w:lang w:val="en-AU" w:eastAsia="ko-KR"/>
        </w:rPr>
        <w:t>Escherichia coli</w:t>
      </w:r>
      <w:r w:rsidRPr="005E17FE">
        <w:rPr>
          <w:rFonts w:eastAsia="Batang" w:cs="Times New Roman"/>
          <w:color w:val="000000"/>
          <w:lang w:val="en-AU" w:eastAsia="ko-KR"/>
        </w:rPr>
        <w:t xml:space="preserve"> metabolic properties is essential to master bacterial proliferation and capacities and is a prerequisite for its efficient use in synthetic biology applications. Metabolic control in </w:t>
      </w:r>
      <w:r w:rsidRPr="005E17FE">
        <w:rPr>
          <w:rFonts w:eastAsia="Batang" w:cs="Times New Roman"/>
          <w:i/>
          <w:color w:val="000000"/>
          <w:lang w:val="en-AU" w:eastAsia="ko-KR"/>
        </w:rPr>
        <w:t>E. coli</w:t>
      </w:r>
      <w:r w:rsidRPr="005E17FE">
        <w:rPr>
          <w:rFonts w:eastAsia="Batang" w:cs="Times New Roman"/>
          <w:color w:val="000000"/>
          <w:lang w:val="en-AU" w:eastAsia="ko-KR"/>
        </w:rPr>
        <w:t xml:space="preserve"> is a complex process involving multi-level regulatory systems but the involvement of post-transcriptional regulation is uncertain. </w:t>
      </w:r>
    </w:p>
    <w:p w:rsidR="009E28B5" w:rsidRDefault="00F916D9" w:rsidP="009E28B5">
      <w:pPr>
        <w:jc w:val="both"/>
        <w:rPr>
          <w:rFonts w:eastAsia="Batang" w:cs="Times New Roman"/>
          <w:color w:val="000000"/>
          <w:lang w:val="en-AU" w:eastAsia="ko-KR"/>
        </w:rPr>
      </w:pPr>
      <w:r w:rsidRPr="005E17FE">
        <w:rPr>
          <w:rFonts w:eastAsia="Batang" w:cs="Times New Roman"/>
          <w:color w:val="000000"/>
          <w:lang w:val="en-AU" w:eastAsia="ko-KR"/>
        </w:rPr>
        <w:t xml:space="preserve">The post-transcriptional factor </w:t>
      </w:r>
      <w:proofErr w:type="spellStart"/>
      <w:r w:rsidRPr="005E17FE">
        <w:rPr>
          <w:rFonts w:eastAsia="Batang" w:cs="Times New Roman"/>
          <w:color w:val="000000"/>
          <w:lang w:val="en-AU" w:eastAsia="ko-KR"/>
        </w:rPr>
        <w:t>CsrA</w:t>
      </w:r>
      <w:proofErr w:type="spellEnd"/>
      <w:r w:rsidRPr="00F916D9">
        <w:rPr>
          <w:rFonts w:eastAsia="Batang" w:cs="Times New Roman"/>
          <w:color w:val="000000"/>
          <w:lang w:val="en-AU" w:eastAsia="ko-KR"/>
        </w:rPr>
        <w:t xml:space="preserve"> </w:t>
      </w:r>
      <w:r>
        <w:rPr>
          <w:rFonts w:eastAsia="Batang" w:cs="Times New Roman"/>
          <w:color w:val="000000"/>
          <w:lang w:val="en-AU" w:eastAsia="ko-KR"/>
        </w:rPr>
        <w:t>is stated to be involved in the regulation of</w:t>
      </w:r>
      <w:r w:rsidRPr="00F916D9">
        <w:rPr>
          <w:rFonts w:eastAsia="Batang" w:cs="Times New Roman"/>
          <w:color w:val="000000"/>
          <w:lang w:val="en-AU" w:eastAsia="ko-KR"/>
        </w:rPr>
        <w:t xml:space="preserve"> many important cellular functions</w:t>
      </w:r>
      <w:r>
        <w:rPr>
          <w:rFonts w:eastAsia="Batang" w:cs="Times New Roman"/>
          <w:color w:val="000000"/>
          <w:lang w:val="en-AU" w:eastAsia="ko-KR"/>
        </w:rPr>
        <w:t xml:space="preserve"> (central carbon metabolism, virulence, biofilm, stringent response…)</w:t>
      </w:r>
      <w:r w:rsidR="009228E5">
        <w:rPr>
          <w:rFonts w:eastAsia="Batang" w:cs="Times New Roman"/>
          <w:color w:val="000000"/>
          <w:lang w:val="en-AU" w:eastAsia="ko-KR"/>
        </w:rPr>
        <w:t>. However only</w:t>
      </w:r>
      <w:r>
        <w:rPr>
          <w:rFonts w:eastAsia="Batang" w:cs="Times New Roman"/>
          <w:color w:val="000000"/>
          <w:lang w:val="en-AU" w:eastAsia="ko-KR"/>
        </w:rPr>
        <w:t xml:space="preserve"> a few targets has been identified</w:t>
      </w:r>
      <w:r w:rsidR="009228E5">
        <w:rPr>
          <w:rFonts w:eastAsia="Batang" w:cs="Times New Roman"/>
          <w:color w:val="000000"/>
          <w:lang w:val="en-AU" w:eastAsia="ko-KR"/>
        </w:rPr>
        <w:t xml:space="preserve"> and their impact on the metabolism functioning has not been demonstrated</w:t>
      </w:r>
      <w:r>
        <w:rPr>
          <w:rFonts w:eastAsia="Batang" w:cs="Times New Roman"/>
          <w:color w:val="000000"/>
          <w:lang w:val="en-AU" w:eastAsia="ko-KR"/>
        </w:rPr>
        <w:t>.</w:t>
      </w:r>
      <w:r w:rsidR="009E28B5">
        <w:rPr>
          <w:rFonts w:eastAsia="Batang" w:cs="Times New Roman"/>
          <w:color w:val="000000"/>
          <w:lang w:val="en-AU" w:eastAsia="ko-KR"/>
        </w:rPr>
        <w:t xml:space="preserve"> </w:t>
      </w:r>
    </w:p>
    <w:p w:rsidR="00D37B5B" w:rsidRDefault="006D14F2" w:rsidP="009E28B5">
      <w:pPr>
        <w:jc w:val="both"/>
        <w:rPr>
          <w:rFonts w:eastAsia="Batang" w:cs="Times New Roman"/>
          <w:color w:val="000000"/>
          <w:lang w:val="en-AU" w:eastAsia="ko-KR"/>
        </w:rPr>
      </w:pPr>
      <w:r>
        <w:rPr>
          <w:lang w:val="en-US"/>
        </w:rPr>
        <w:t xml:space="preserve">To </w:t>
      </w:r>
      <w:r w:rsidR="00F71A40">
        <w:rPr>
          <w:lang w:val="en-US"/>
        </w:rPr>
        <w:t>investigate</w:t>
      </w:r>
      <w:r>
        <w:rPr>
          <w:lang w:val="en-US"/>
        </w:rPr>
        <w:t xml:space="preserve"> the</w:t>
      </w:r>
      <w:r w:rsidR="009E28B5" w:rsidRPr="007F377B">
        <w:rPr>
          <w:lang w:val="en-US"/>
        </w:rPr>
        <w:t xml:space="preserve"> </w:t>
      </w:r>
      <w:r w:rsidR="00367BBE">
        <w:rPr>
          <w:lang w:val="en-US"/>
        </w:rPr>
        <w:t>post-transcr</w:t>
      </w:r>
      <w:r w:rsidR="005C229C">
        <w:rPr>
          <w:lang w:val="en-US"/>
        </w:rPr>
        <w:t>i</w:t>
      </w:r>
      <w:r w:rsidR="00367BBE">
        <w:rPr>
          <w:lang w:val="en-US"/>
        </w:rPr>
        <w:t xml:space="preserve">ptional </w:t>
      </w:r>
      <w:r w:rsidR="005C229C">
        <w:rPr>
          <w:lang w:val="en-US"/>
        </w:rPr>
        <w:t>role</w:t>
      </w:r>
      <w:r w:rsidR="00367BBE">
        <w:rPr>
          <w:lang w:val="en-US"/>
        </w:rPr>
        <w:t xml:space="preserve"> of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CsrA</w:t>
      </w:r>
      <w:proofErr w:type="spellEnd"/>
      <w:r>
        <w:rPr>
          <w:lang w:val="en-US"/>
        </w:rPr>
        <w:t xml:space="preserve"> in regulating metabolism, a </w:t>
      </w:r>
      <w:r w:rsidR="00C879AF" w:rsidRPr="005E17FE">
        <w:rPr>
          <w:rFonts w:eastAsia="Batang" w:cs="Times New Roman"/>
          <w:color w:val="000000"/>
          <w:lang w:val="en-AU" w:eastAsia="ko-KR"/>
        </w:rPr>
        <w:t xml:space="preserve">multi-scale analysis </w:t>
      </w:r>
      <w:r w:rsidRPr="005E17FE">
        <w:rPr>
          <w:rFonts w:eastAsia="Batang" w:cs="Times New Roman"/>
          <w:color w:val="000000"/>
          <w:lang w:val="en-AU" w:eastAsia="ko-KR"/>
        </w:rPr>
        <w:t xml:space="preserve">(including </w:t>
      </w:r>
      <w:r>
        <w:rPr>
          <w:rFonts w:eastAsia="Batang" w:cs="Times New Roman"/>
          <w:color w:val="000000"/>
          <w:lang w:val="en-AU" w:eastAsia="ko-KR"/>
        </w:rPr>
        <w:t xml:space="preserve">genome-wide measurements of </w:t>
      </w:r>
      <w:r w:rsidRPr="005E17FE">
        <w:rPr>
          <w:rFonts w:eastAsia="Batang" w:cs="Times New Roman"/>
          <w:color w:val="000000"/>
          <w:lang w:val="en-AU" w:eastAsia="ko-KR"/>
        </w:rPr>
        <w:t xml:space="preserve">mRNA </w:t>
      </w:r>
      <w:r>
        <w:rPr>
          <w:rFonts w:eastAsia="Batang" w:cs="Times New Roman"/>
          <w:color w:val="000000"/>
          <w:lang w:val="en-AU" w:eastAsia="ko-KR"/>
        </w:rPr>
        <w:t>stability and level</w:t>
      </w:r>
      <w:r w:rsidRPr="005E17FE">
        <w:rPr>
          <w:rFonts w:eastAsia="Batang" w:cs="Times New Roman"/>
          <w:color w:val="000000"/>
          <w:lang w:val="en-AU" w:eastAsia="ko-KR"/>
        </w:rPr>
        <w:t xml:space="preserve"> but also growth parameters, metabolite pools, abundance o</w:t>
      </w:r>
      <w:r>
        <w:rPr>
          <w:rFonts w:eastAsia="Batang" w:cs="Times New Roman"/>
          <w:color w:val="000000"/>
          <w:lang w:val="en-AU" w:eastAsia="ko-KR"/>
        </w:rPr>
        <w:t xml:space="preserve">f enzymes and modelled fluxes) </w:t>
      </w:r>
      <w:r w:rsidR="00C879AF" w:rsidRPr="005E17FE">
        <w:rPr>
          <w:rFonts w:eastAsia="Batang" w:cs="Times New Roman"/>
          <w:color w:val="000000"/>
          <w:lang w:val="en-AU" w:eastAsia="ko-KR"/>
        </w:rPr>
        <w:t xml:space="preserve">was performed </w:t>
      </w:r>
      <w:r w:rsidR="007F377B" w:rsidRPr="007F377B">
        <w:rPr>
          <w:lang w:val="en-US"/>
        </w:rPr>
        <w:t>in wildtype</w:t>
      </w:r>
      <w:r w:rsidR="009E28B5">
        <w:rPr>
          <w:lang w:val="en-US"/>
        </w:rPr>
        <w:t xml:space="preserve"> </w:t>
      </w:r>
      <w:r w:rsidR="007F377B" w:rsidRPr="00A76FBB">
        <w:rPr>
          <w:i/>
          <w:lang w:val="en-US"/>
        </w:rPr>
        <w:t>E. coli</w:t>
      </w:r>
      <w:r w:rsidR="007F377B" w:rsidRPr="007F377B">
        <w:rPr>
          <w:lang w:val="en-US"/>
        </w:rPr>
        <w:t xml:space="preserve"> (MG1655) and</w:t>
      </w:r>
      <w:r w:rsidR="00367BBE">
        <w:rPr>
          <w:lang w:val="en-US"/>
        </w:rPr>
        <w:t xml:space="preserve"> </w:t>
      </w:r>
      <w:r w:rsidR="008F3BE9">
        <w:rPr>
          <w:lang w:val="en-US"/>
        </w:rPr>
        <w:t xml:space="preserve">in </w:t>
      </w:r>
      <w:r>
        <w:rPr>
          <w:lang w:val="en-US"/>
        </w:rPr>
        <w:t xml:space="preserve">an </w:t>
      </w:r>
      <w:r w:rsidR="007F377B" w:rsidRPr="007F377B">
        <w:rPr>
          <w:lang w:val="en-US"/>
        </w:rPr>
        <w:t xml:space="preserve">isogenic mutant strain deficient in </w:t>
      </w:r>
      <w:proofErr w:type="spellStart"/>
      <w:r w:rsidR="007F377B" w:rsidRPr="007F377B">
        <w:rPr>
          <w:lang w:val="en-US"/>
        </w:rPr>
        <w:t>CsrA</w:t>
      </w:r>
      <w:proofErr w:type="spellEnd"/>
      <w:r w:rsidR="007F377B" w:rsidRPr="007F377B">
        <w:rPr>
          <w:lang w:val="en-US"/>
        </w:rPr>
        <w:t xml:space="preserve"> activity</w:t>
      </w:r>
      <w:r w:rsidR="00F32FE6">
        <w:rPr>
          <w:lang w:val="en-US"/>
        </w:rPr>
        <w:t xml:space="preserve"> (1,2)</w:t>
      </w:r>
      <w:r w:rsidR="005C229C">
        <w:rPr>
          <w:lang w:val="en-US"/>
        </w:rPr>
        <w:t xml:space="preserve">. We </w:t>
      </w:r>
      <w:r w:rsidR="007F377B" w:rsidRPr="007F377B">
        <w:rPr>
          <w:lang w:val="en-US"/>
        </w:rPr>
        <w:t>demonstrat</w:t>
      </w:r>
      <w:r w:rsidR="00367BBE">
        <w:rPr>
          <w:lang w:val="en-US"/>
        </w:rPr>
        <w:t>e</w:t>
      </w:r>
      <w:r w:rsidR="005C229C">
        <w:rPr>
          <w:lang w:val="en-US"/>
        </w:rPr>
        <w:t>d</w:t>
      </w:r>
      <w:r w:rsidR="007F377B" w:rsidRPr="007F377B">
        <w:rPr>
          <w:lang w:val="en-US"/>
        </w:rPr>
        <w:t xml:space="preserve"> for the</w:t>
      </w:r>
      <w:r w:rsidR="009E28B5">
        <w:rPr>
          <w:lang w:val="en-US"/>
        </w:rPr>
        <w:t xml:space="preserve"> </w:t>
      </w:r>
      <w:r w:rsidR="007F377B" w:rsidRPr="007F377B">
        <w:rPr>
          <w:lang w:val="en-US"/>
        </w:rPr>
        <w:t xml:space="preserve">first time that </w:t>
      </w:r>
      <w:proofErr w:type="spellStart"/>
      <w:r w:rsidR="007F377B" w:rsidRPr="007F377B">
        <w:rPr>
          <w:lang w:val="en-US"/>
        </w:rPr>
        <w:t>CsrA</w:t>
      </w:r>
      <w:proofErr w:type="spellEnd"/>
      <w:r w:rsidR="007F377B" w:rsidRPr="007F377B">
        <w:rPr>
          <w:lang w:val="en-US"/>
        </w:rPr>
        <w:t xml:space="preserve"> is a global positive regulator of mRNA stability.</w:t>
      </w:r>
      <w:r w:rsidR="009E28B5">
        <w:rPr>
          <w:lang w:val="en-US"/>
        </w:rPr>
        <w:t xml:space="preserve"> </w:t>
      </w:r>
      <w:r w:rsidR="007F377B" w:rsidRPr="007F377B">
        <w:rPr>
          <w:lang w:val="en-US"/>
        </w:rPr>
        <w:t>For one hundred genes, we predict</w:t>
      </w:r>
      <w:r w:rsidR="005C229C">
        <w:rPr>
          <w:lang w:val="en-US"/>
        </w:rPr>
        <w:t>ed</w:t>
      </w:r>
      <w:r w:rsidR="007F377B" w:rsidRPr="007F377B">
        <w:rPr>
          <w:lang w:val="en-US"/>
        </w:rPr>
        <w:t xml:space="preserve"> that direct control of mRNA stability by </w:t>
      </w:r>
      <w:proofErr w:type="spellStart"/>
      <w:r w:rsidR="007F377B" w:rsidRPr="007F377B">
        <w:rPr>
          <w:lang w:val="en-US"/>
        </w:rPr>
        <w:t>CsrA</w:t>
      </w:r>
      <w:proofErr w:type="spellEnd"/>
      <w:r w:rsidR="007F377B" w:rsidRPr="007F377B">
        <w:rPr>
          <w:lang w:val="en-US"/>
        </w:rPr>
        <w:t xml:space="preserve"> might contribute to</w:t>
      </w:r>
      <w:r w:rsidR="009E28B5">
        <w:rPr>
          <w:lang w:val="en-US"/>
        </w:rPr>
        <w:t xml:space="preserve"> </w:t>
      </w:r>
      <w:r w:rsidR="007F377B" w:rsidRPr="007F377B">
        <w:rPr>
          <w:lang w:val="en-US"/>
        </w:rPr>
        <w:t>metabolic adaptation by regulating expression of genes involved in carbon metabolism and transport.</w:t>
      </w:r>
      <w:r w:rsidR="0001471F">
        <w:rPr>
          <w:rFonts w:eastAsia="Batang" w:cs="Times New Roman"/>
          <w:color w:val="000000"/>
          <w:lang w:val="en-AU" w:eastAsia="ko-KR"/>
        </w:rPr>
        <w:t xml:space="preserve"> </w:t>
      </w:r>
      <w:r>
        <w:rPr>
          <w:rFonts w:eastAsia="Batang" w:cs="Times New Roman"/>
          <w:color w:val="000000"/>
          <w:lang w:val="en-AU" w:eastAsia="ko-KR"/>
        </w:rPr>
        <w:t>Focusing on</w:t>
      </w:r>
      <w:r w:rsidR="00E4740B">
        <w:rPr>
          <w:rFonts w:eastAsia="Batang" w:cs="Times New Roman"/>
          <w:color w:val="000000"/>
          <w:lang w:val="en-AU" w:eastAsia="ko-KR"/>
        </w:rPr>
        <w:t xml:space="preserve"> the </w:t>
      </w:r>
      <w:r w:rsidR="00D37B5B" w:rsidRPr="005E17FE">
        <w:rPr>
          <w:rFonts w:eastAsia="Batang" w:cs="Times New Roman"/>
          <w:color w:val="000000"/>
          <w:lang w:val="en-AU" w:eastAsia="ko-KR"/>
        </w:rPr>
        <w:t>central carbon metabolism</w:t>
      </w:r>
      <w:r>
        <w:rPr>
          <w:rFonts w:eastAsia="Batang" w:cs="Times New Roman"/>
          <w:color w:val="000000"/>
          <w:lang w:val="en-AU" w:eastAsia="ko-KR"/>
        </w:rPr>
        <w:t xml:space="preserve">, </w:t>
      </w:r>
      <w:r w:rsidR="009E28B5" w:rsidRPr="005E17FE">
        <w:rPr>
          <w:rFonts w:eastAsia="Batang" w:cs="Times New Roman"/>
          <w:color w:val="000000"/>
          <w:lang w:val="en-AU" w:eastAsia="ko-KR"/>
        </w:rPr>
        <w:t xml:space="preserve">the CSR system </w:t>
      </w:r>
      <w:r>
        <w:rPr>
          <w:rFonts w:eastAsia="Batang" w:cs="Times New Roman"/>
          <w:color w:val="000000"/>
          <w:lang w:val="en-AU" w:eastAsia="ko-KR"/>
        </w:rPr>
        <w:t xml:space="preserve">was </w:t>
      </w:r>
      <w:r w:rsidR="009E28B5" w:rsidRPr="005E17FE">
        <w:rPr>
          <w:rFonts w:eastAsia="Batang" w:cs="Times New Roman"/>
          <w:color w:val="000000"/>
          <w:lang w:val="en-AU" w:eastAsia="ko-KR"/>
        </w:rPr>
        <w:t>essential for the effective functioning of the upper glycolysis mainly through its control of the phosphofructokinase</w:t>
      </w:r>
      <w:r w:rsidR="009E28B5">
        <w:rPr>
          <w:rFonts w:eastAsia="Batang" w:cs="Times New Roman"/>
          <w:color w:val="000000"/>
          <w:lang w:val="en-AU" w:eastAsia="ko-KR"/>
        </w:rPr>
        <w:t xml:space="preserve"> enzyme</w:t>
      </w:r>
      <w:r w:rsidR="009E28B5" w:rsidRPr="005E17FE">
        <w:rPr>
          <w:rFonts w:eastAsia="Batang" w:cs="Times New Roman"/>
          <w:color w:val="000000"/>
          <w:lang w:val="en-AU" w:eastAsia="ko-KR"/>
        </w:rPr>
        <w:t xml:space="preserve"> (</w:t>
      </w:r>
      <w:proofErr w:type="spellStart"/>
      <w:r w:rsidR="009E28B5" w:rsidRPr="005E17FE">
        <w:rPr>
          <w:rFonts w:eastAsia="Batang" w:cs="Times New Roman"/>
          <w:color w:val="000000"/>
          <w:lang w:val="en-AU" w:eastAsia="ko-KR"/>
        </w:rPr>
        <w:t>PfkA</w:t>
      </w:r>
      <w:proofErr w:type="spellEnd"/>
      <w:r w:rsidR="009E28B5" w:rsidRPr="005E17FE">
        <w:rPr>
          <w:rFonts w:eastAsia="Batang" w:cs="Times New Roman"/>
          <w:color w:val="000000"/>
          <w:lang w:val="en-AU" w:eastAsia="ko-KR"/>
        </w:rPr>
        <w:t xml:space="preserve">). Indeed, an imbalance of metabolite pools in the upper glycolysis, before the </w:t>
      </w:r>
      <w:proofErr w:type="spellStart"/>
      <w:r w:rsidR="009E28B5" w:rsidRPr="005E17FE">
        <w:rPr>
          <w:rFonts w:eastAsia="Batang" w:cs="Times New Roman"/>
          <w:color w:val="000000"/>
          <w:lang w:val="en-AU" w:eastAsia="ko-KR"/>
        </w:rPr>
        <w:t>PfkA</w:t>
      </w:r>
      <w:proofErr w:type="spellEnd"/>
      <w:r w:rsidR="009E28B5" w:rsidRPr="005E17FE">
        <w:rPr>
          <w:rFonts w:eastAsia="Batang" w:cs="Times New Roman"/>
          <w:color w:val="000000"/>
          <w:lang w:val="en-AU" w:eastAsia="ko-KR"/>
        </w:rPr>
        <w:t xml:space="preserve"> step was observed in the</w:t>
      </w:r>
      <w:r w:rsidR="009E28B5" w:rsidRPr="005E17FE">
        <w:rPr>
          <w:rFonts w:eastAsia="Batang" w:cs="Times New Roman"/>
          <w:i/>
          <w:color w:val="000000"/>
          <w:lang w:val="en-AU" w:eastAsia="ko-KR"/>
        </w:rPr>
        <w:t xml:space="preserve"> </w:t>
      </w:r>
      <w:proofErr w:type="spellStart"/>
      <w:r w:rsidR="009E28B5" w:rsidRPr="005E17FE">
        <w:rPr>
          <w:rFonts w:eastAsia="Batang" w:cs="Times New Roman"/>
          <w:i/>
          <w:color w:val="000000"/>
          <w:lang w:val="en-AU" w:eastAsia="ko-KR"/>
        </w:rPr>
        <w:t>csrA</w:t>
      </w:r>
      <w:proofErr w:type="spellEnd"/>
      <w:r w:rsidR="009E28B5" w:rsidRPr="005E17FE">
        <w:rPr>
          <w:rFonts w:eastAsia="Batang" w:cs="Times New Roman"/>
          <w:color w:val="000000"/>
          <w:lang w:val="en-AU" w:eastAsia="ko-KR"/>
        </w:rPr>
        <w:t xml:space="preserve"> mutant. This imbalance was associated with a glucose-phosphate stress and was suppressed </w:t>
      </w:r>
      <w:r w:rsidR="009E28B5">
        <w:rPr>
          <w:rFonts w:eastAsia="Batang" w:cs="Times New Roman"/>
          <w:color w:val="000000"/>
          <w:lang w:val="en-AU" w:eastAsia="ko-KR"/>
        </w:rPr>
        <w:t xml:space="preserve">by </w:t>
      </w:r>
      <w:r w:rsidR="009E28B5" w:rsidRPr="005E17FE">
        <w:rPr>
          <w:rFonts w:eastAsia="Batang" w:cs="Times New Roman"/>
          <w:color w:val="000000"/>
          <w:lang w:val="en-AU" w:eastAsia="ko-KR"/>
        </w:rPr>
        <w:t xml:space="preserve">restoring </w:t>
      </w:r>
      <w:proofErr w:type="spellStart"/>
      <w:r w:rsidR="009E28B5" w:rsidRPr="005E17FE">
        <w:rPr>
          <w:rFonts w:eastAsia="Batang" w:cs="Times New Roman"/>
          <w:color w:val="000000"/>
          <w:lang w:val="en-AU" w:eastAsia="ko-KR"/>
        </w:rPr>
        <w:t>PfkA</w:t>
      </w:r>
      <w:proofErr w:type="spellEnd"/>
      <w:r w:rsidR="009E28B5" w:rsidRPr="005E17FE">
        <w:rPr>
          <w:rFonts w:eastAsia="Batang" w:cs="Times New Roman"/>
          <w:color w:val="000000"/>
          <w:lang w:val="en-AU" w:eastAsia="ko-KR"/>
        </w:rPr>
        <w:t xml:space="preserve"> activity in the </w:t>
      </w:r>
      <w:proofErr w:type="spellStart"/>
      <w:r w:rsidR="009E28B5" w:rsidRPr="005E17FE">
        <w:rPr>
          <w:rFonts w:eastAsia="Batang" w:cs="Times New Roman"/>
          <w:i/>
          <w:color w:val="000000"/>
          <w:lang w:val="en-AU" w:eastAsia="ko-KR"/>
        </w:rPr>
        <w:t>csrA</w:t>
      </w:r>
      <w:proofErr w:type="spellEnd"/>
      <w:r w:rsidR="009E28B5" w:rsidRPr="005E17FE">
        <w:rPr>
          <w:rFonts w:eastAsia="Batang" w:cs="Times New Roman"/>
          <w:color w:val="000000"/>
          <w:lang w:val="en-AU" w:eastAsia="ko-KR"/>
        </w:rPr>
        <w:t xml:space="preserve"> mutant strain. </w:t>
      </w:r>
    </w:p>
    <w:p w:rsidR="009E28B5" w:rsidRDefault="009E28B5" w:rsidP="009E28B5">
      <w:pPr>
        <w:jc w:val="both"/>
        <w:rPr>
          <w:rFonts w:eastAsia="Batang" w:cs="Times New Roman"/>
          <w:color w:val="000000"/>
          <w:lang w:val="en-AU" w:eastAsia="ko-KR"/>
        </w:rPr>
      </w:pPr>
      <w:r w:rsidRPr="005E17FE">
        <w:rPr>
          <w:rFonts w:eastAsia="Batang" w:cs="Times New Roman"/>
          <w:color w:val="000000"/>
          <w:lang w:val="en-AU" w:eastAsia="ko-KR"/>
        </w:rPr>
        <w:t xml:space="preserve">This work demonstrates the pivotal role </w:t>
      </w:r>
      <w:r w:rsidR="006D14F2">
        <w:rPr>
          <w:rFonts w:eastAsia="Batang" w:cs="Times New Roman"/>
          <w:color w:val="000000"/>
          <w:lang w:val="en-AU" w:eastAsia="ko-KR"/>
        </w:rPr>
        <w:t xml:space="preserve">at the </w:t>
      </w:r>
      <w:r w:rsidR="00935688">
        <w:rPr>
          <w:rFonts w:eastAsia="Batang" w:cs="Times New Roman"/>
          <w:color w:val="000000"/>
          <w:lang w:val="en-AU" w:eastAsia="ko-KR"/>
        </w:rPr>
        <w:t>post-</w:t>
      </w:r>
      <w:r w:rsidR="006D14F2">
        <w:rPr>
          <w:rFonts w:eastAsia="Batang" w:cs="Times New Roman"/>
          <w:color w:val="000000"/>
          <w:lang w:val="en-AU" w:eastAsia="ko-KR"/>
        </w:rPr>
        <w:t xml:space="preserve">transcriptional level </w:t>
      </w:r>
      <w:r w:rsidRPr="005E17FE">
        <w:rPr>
          <w:rFonts w:eastAsia="Batang" w:cs="Times New Roman"/>
          <w:color w:val="000000"/>
          <w:lang w:val="en-AU" w:eastAsia="ko-KR"/>
        </w:rPr>
        <w:t xml:space="preserve">of </w:t>
      </w:r>
      <w:r w:rsidR="00E4740B">
        <w:rPr>
          <w:rFonts w:eastAsia="Batang" w:cs="Times New Roman"/>
          <w:color w:val="000000"/>
          <w:lang w:val="en-AU" w:eastAsia="ko-KR"/>
        </w:rPr>
        <w:t>the CSR system</w:t>
      </w:r>
      <w:r w:rsidRPr="005E17FE">
        <w:rPr>
          <w:rFonts w:eastAsia="Batang" w:cs="Times New Roman"/>
          <w:color w:val="000000"/>
          <w:lang w:val="en-AU" w:eastAsia="ko-KR"/>
        </w:rPr>
        <w:t xml:space="preserve"> to shape the carbon metabolism</w:t>
      </w:r>
      <w:r w:rsidR="00E4740B">
        <w:rPr>
          <w:rFonts w:eastAsia="Batang" w:cs="Times New Roman"/>
          <w:color w:val="000000"/>
          <w:lang w:val="en-AU" w:eastAsia="ko-KR"/>
        </w:rPr>
        <w:t xml:space="preserve"> and more largely the whole metabolism</w:t>
      </w:r>
      <w:r w:rsidRPr="005E17FE">
        <w:rPr>
          <w:rFonts w:eastAsia="Batang" w:cs="Times New Roman"/>
          <w:color w:val="000000"/>
          <w:lang w:val="en-AU" w:eastAsia="ko-KR"/>
        </w:rPr>
        <w:t xml:space="preserve"> which is essential for driving the bacterial adaptation.</w:t>
      </w:r>
      <w:r w:rsidR="00D37B5B">
        <w:rPr>
          <w:rFonts w:eastAsia="Batang" w:cs="Times New Roman"/>
          <w:color w:val="000000"/>
          <w:lang w:val="en-AU" w:eastAsia="ko-KR"/>
        </w:rPr>
        <w:t xml:space="preserve"> </w:t>
      </w:r>
    </w:p>
    <w:p w:rsidR="00E20E52" w:rsidRDefault="00E20E52" w:rsidP="00E20E52">
      <w:pPr>
        <w:jc w:val="both"/>
        <w:rPr>
          <w:rFonts w:eastAsia="Batang" w:cs="Times New Roman"/>
          <w:b/>
          <w:bCs/>
          <w:color w:val="000000"/>
          <w:lang w:val="en-US" w:eastAsia="ko-KR"/>
        </w:rPr>
      </w:pPr>
      <w:r>
        <w:rPr>
          <w:rFonts w:eastAsia="Batang" w:cs="Times New Roman"/>
          <w:b/>
          <w:bCs/>
          <w:color w:val="000000"/>
          <w:lang w:val="en-US" w:eastAsia="ko-KR"/>
        </w:rPr>
        <w:t>References</w:t>
      </w:r>
    </w:p>
    <w:p w:rsidR="00E20E52" w:rsidRPr="00E20E52" w:rsidRDefault="00E20E52" w:rsidP="00E20E52">
      <w:pPr>
        <w:jc w:val="both"/>
        <w:rPr>
          <w:rFonts w:eastAsia="Batang" w:cs="Times New Roman"/>
          <w:color w:val="000000"/>
          <w:lang w:val="en-US" w:eastAsia="ko-KR"/>
        </w:rPr>
      </w:pPr>
      <w:r>
        <w:rPr>
          <w:rFonts w:eastAsia="Batang" w:cs="Times New Roman"/>
          <w:color w:val="000000"/>
          <w:lang w:val="en-US" w:eastAsia="ko-KR"/>
        </w:rPr>
        <w:t>(1)</w:t>
      </w:r>
      <w:r w:rsidRPr="00E20E52">
        <w:rPr>
          <w:rFonts w:eastAsia="Batang" w:cs="Times New Roman"/>
          <w:color w:val="000000"/>
          <w:lang w:val="en-US" w:eastAsia="ko-KR"/>
        </w:rPr>
        <w:t xml:space="preserve"> </w:t>
      </w:r>
      <w:proofErr w:type="spellStart"/>
      <w:r w:rsidRPr="00E20E52">
        <w:rPr>
          <w:rFonts w:eastAsia="Batang" w:cs="Times New Roman"/>
          <w:color w:val="000000"/>
          <w:lang w:val="en-US" w:eastAsia="ko-KR"/>
        </w:rPr>
        <w:t>Esquerré</w:t>
      </w:r>
      <w:proofErr w:type="spellEnd"/>
      <w:r w:rsidRPr="00E20E52">
        <w:rPr>
          <w:rFonts w:eastAsia="Batang" w:cs="Times New Roman"/>
          <w:color w:val="000000"/>
          <w:lang w:val="en-US" w:eastAsia="ko-KR"/>
        </w:rPr>
        <w:t xml:space="preserve"> T., </w:t>
      </w:r>
      <w:proofErr w:type="spellStart"/>
      <w:r w:rsidRPr="00E20E52">
        <w:rPr>
          <w:rFonts w:eastAsia="Batang" w:cs="Times New Roman"/>
          <w:color w:val="000000"/>
          <w:lang w:val="en-US" w:eastAsia="ko-KR"/>
        </w:rPr>
        <w:t>Turlan</w:t>
      </w:r>
      <w:proofErr w:type="spellEnd"/>
      <w:r w:rsidRPr="00E20E52">
        <w:rPr>
          <w:rFonts w:eastAsia="Batang" w:cs="Times New Roman"/>
          <w:color w:val="000000"/>
          <w:lang w:val="en-US" w:eastAsia="ko-KR"/>
        </w:rPr>
        <w:t xml:space="preserve"> C., </w:t>
      </w:r>
      <w:proofErr w:type="spellStart"/>
      <w:r w:rsidRPr="00E20E52">
        <w:rPr>
          <w:rFonts w:eastAsia="Batang" w:cs="Times New Roman"/>
          <w:color w:val="000000"/>
          <w:lang w:val="en-US" w:eastAsia="ko-KR"/>
        </w:rPr>
        <w:t>Bouvier</w:t>
      </w:r>
      <w:proofErr w:type="spellEnd"/>
      <w:r w:rsidRPr="00E20E52">
        <w:rPr>
          <w:rFonts w:eastAsia="Batang" w:cs="Times New Roman"/>
          <w:color w:val="000000"/>
          <w:lang w:val="en-US" w:eastAsia="ko-KR"/>
        </w:rPr>
        <w:t xml:space="preserve"> M., </w:t>
      </w:r>
      <w:proofErr w:type="spellStart"/>
      <w:r w:rsidRPr="00E20E52">
        <w:rPr>
          <w:rFonts w:eastAsia="Batang" w:cs="Times New Roman"/>
          <w:color w:val="000000"/>
          <w:lang w:val="en-US" w:eastAsia="ko-KR"/>
        </w:rPr>
        <w:t>Carpousis</w:t>
      </w:r>
      <w:proofErr w:type="spellEnd"/>
      <w:r w:rsidRPr="00E20E52">
        <w:rPr>
          <w:rFonts w:eastAsia="Batang" w:cs="Times New Roman"/>
          <w:color w:val="000000"/>
          <w:lang w:val="en-US" w:eastAsia="ko-KR"/>
        </w:rPr>
        <w:t xml:space="preserve"> AJ., Girbal L.# and  </w:t>
      </w:r>
      <w:proofErr w:type="spellStart"/>
      <w:r w:rsidRPr="00E20E52">
        <w:rPr>
          <w:rFonts w:eastAsia="Batang" w:cs="Times New Roman"/>
          <w:color w:val="000000"/>
          <w:lang w:val="en-US" w:eastAsia="ko-KR"/>
        </w:rPr>
        <w:t>Cocaign-Bousquet</w:t>
      </w:r>
      <w:proofErr w:type="spellEnd"/>
      <w:r w:rsidRPr="00E20E52">
        <w:rPr>
          <w:rFonts w:eastAsia="Batang" w:cs="Times New Roman"/>
          <w:color w:val="000000"/>
          <w:lang w:val="en-US" w:eastAsia="ko-KR"/>
        </w:rPr>
        <w:t xml:space="preserve"> M. #, 2016, The </w:t>
      </w:r>
      <w:proofErr w:type="spellStart"/>
      <w:r w:rsidRPr="00E20E52">
        <w:rPr>
          <w:rFonts w:eastAsia="Batang" w:cs="Times New Roman"/>
          <w:color w:val="000000"/>
          <w:lang w:val="en-US" w:eastAsia="ko-KR"/>
        </w:rPr>
        <w:t>Csr</w:t>
      </w:r>
      <w:proofErr w:type="spellEnd"/>
      <w:r w:rsidRPr="00E20E52">
        <w:rPr>
          <w:rFonts w:eastAsia="Batang" w:cs="Times New Roman"/>
          <w:color w:val="000000"/>
          <w:lang w:val="en-US" w:eastAsia="ko-KR"/>
        </w:rPr>
        <w:t xml:space="preserve"> system regulates genome-wide mRNA stability and transcription and thus gene expression in Escherichia coli. </w:t>
      </w:r>
      <w:proofErr w:type="spellStart"/>
      <w:r w:rsidRPr="00E20E52">
        <w:rPr>
          <w:rFonts w:eastAsia="Batang" w:cs="Times New Roman"/>
          <w:color w:val="000000"/>
          <w:lang w:val="en-US" w:eastAsia="ko-KR"/>
        </w:rPr>
        <w:t>Sci</w:t>
      </w:r>
      <w:proofErr w:type="spellEnd"/>
      <w:r w:rsidRPr="00E20E52">
        <w:rPr>
          <w:rFonts w:eastAsia="Batang" w:cs="Times New Roman"/>
          <w:color w:val="000000"/>
          <w:lang w:val="en-US" w:eastAsia="ko-KR"/>
        </w:rPr>
        <w:t xml:space="preserve"> Rep. 2016 Apr 26</w:t>
      </w:r>
      <w:proofErr w:type="gramStart"/>
      <w:r w:rsidRPr="00E20E52">
        <w:rPr>
          <w:rFonts w:eastAsia="Batang" w:cs="Times New Roman"/>
          <w:color w:val="000000"/>
          <w:lang w:val="en-US" w:eastAsia="ko-KR"/>
        </w:rPr>
        <w:t>;6:25057</w:t>
      </w:r>
      <w:proofErr w:type="gramEnd"/>
      <w:r w:rsidRPr="00E20E52">
        <w:rPr>
          <w:rFonts w:eastAsia="Batang" w:cs="Times New Roman"/>
          <w:color w:val="000000"/>
          <w:lang w:val="en-US" w:eastAsia="ko-KR"/>
        </w:rPr>
        <w:t xml:space="preserve">. </w:t>
      </w:r>
      <w:proofErr w:type="spellStart"/>
      <w:proofErr w:type="gramStart"/>
      <w:r w:rsidRPr="00E20E52">
        <w:rPr>
          <w:rFonts w:eastAsia="Batang" w:cs="Times New Roman"/>
          <w:color w:val="000000"/>
          <w:lang w:val="en-US" w:eastAsia="ko-KR"/>
        </w:rPr>
        <w:t>doi</w:t>
      </w:r>
      <w:proofErr w:type="spellEnd"/>
      <w:proofErr w:type="gramEnd"/>
      <w:r w:rsidRPr="00E20E52">
        <w:rPr>
          <w:rFonts w:eastAsia="Batang" w:cs="Times New Roman"/>
          <w:color w:val="000000"/>
          <w:lang w:val="en-US" w:eastAsia="ko-KR"/>
        </w:rPr>
        <w:t xml:space="preserve">: 10.1038/srep25057. </w:t>
      </w:r>
    </w:p>
    <w:p w:rsidR="00E20E52" w:rsidRPr="00E20E52" w:rsidRDefault="00E20E52" w:rsidP="00E20E52">
      <w:pPr>
        <w:jc w:val="both"/>
        <w:rPr>
          <w:rFonts w:eastAsia="Batang" w:cs="Times New Roman"/>
          <w:color w:val="000000"/>
          <w:lang w:val="en-US" w:eastAsia="ko-KR"/>
        </w:rPr>
      </w:pPr>
      <w:r>
        <w:rPr>
          <w:rFonts w:eastAsia="Batang" w:cs="Times New Roman"/>
          <w:color w:val="000000"/>
          <w:lang w:val="en-US" w:eastAsia="ko-KR"/>
        </w:rPr>
        <w:t xml:space="preserve">(2) </w:t>
      </w:r>
      <w:r w:rsidRPr="00E20E52">
        <w:rPr>
          <w:rFonts w:eastAsia="Batang" w:cs="Times New Roman"/>
          <w:color w:val="000000"/>
          <w:lang w:val="en-US" w:eastAsia="ko-KR"/>
        </w:rPr>
        <w:t xml:space="preserve">Morin M., Ropers D., </w:t>
      </w:r>
      <w:proofErr w:type="spellStart"/>
      <w:r w:rsidRPr="00E20E52">
        <w:rPr>
          <w:rFonts w:eastAsia="Batang" w:cs="Times New Roman"/>
          <w:color w:val="000000"/>
          <w:lang w:val="en-US" w:eastAsia="ko-KR"/>
        </w:rPr>
        <w:t>Letisse</w:t>
      </w:r>
      <w:proofErr w:type="spellEnd"/>
      <w:r w:rsidRPr="00E20E52">
        <w:rPr>
          <w:rFonts w:eastAsia="Batang" w:cs="Times New Roman"/>
          <w:color w:val="000000"/>
          <w:lang w:val="en-US" w:eastAsia="ko-KR"/>
        </w:rPr>
        <w:t xml:space="preserve"> F., Laguerre S., </w:t>
      </w:r>
      <w:proofErr w:type="spellStart"/>
      <w:r w:rsidRPr="00E20E52">
        <w:rPr>
          <w:rFonts w:eastAsia="Batang" w:cs="Times New Roman"/>
          <w:color w:val="000000"/>
          <w:lang w:val="en-US" w:eastAsia="ko-KR"/>
        </w:rPr>
        <w:t>Portais</w:t>
      </w:r>
      <w:proofErr w:type="spellEnd"/>
      <w:r w:rsidRPr="00E20E52">
        <w:rPr>
          <w:rFonts w:eastAsia="Batang" w:cs="Times New Roman"/>
          <w:color w:val="000000"/>
          <w:lang w:val="en-US" w:eastAsia="ko-KR"/>
        </w:rPr>
        <w:t xml:space="preserve"> J-C., </w:t>
      </w:r>
      <w:proofErr w:type="spellStart"/>
      <w:r w:rsidRPr="00E20E52">
        <w:rPr>
          <w:rFonts w:eastAsia="Batang" w:cs="Times New Roman"/>
          <w:color w:val="000000"/>
          <w:lang w:val="en-US" w:eastAsia="ko-KR"/>
        </w:rPr>
        <w:t>Enjalbert</w:t>
      </w:r>
      <w:proofErr w:type="spellEnd"/>
      <w:r w:rsidRPr="00E20E52">
        <w:rPr>
          <w:rFonts w:eastAsia="Batang" w:cs="Times New Roman"/>
          <w:color w:val="000000"/>
          <w:lang w:val="en-US" w:eastAsia="ko-KR"/>
        </w:rPr>
        <w:t xml:space="preserve"> B. # and </w:t>
      </w:r>
      <w:proofErr w:type="spellStart"/>
      <w:r w:rsidRPr="00E20E52">
        <w:rPr>
          <w:rFonts w:eastAsia="Batang" w:cs="Times New Roman"/>
          <w:color w:val="000000"/>
          <w:lang w:val="en-US" w:eastAsia="ko-KR"/>
        </w:rPr>
        <w:t>Cocaign-Bousquet</w:t>
      </w:r>
      <w:proofErr w:type="spellEnd"/>
      <w:r w:rsidRPr="00E20E52">
        <w:rPr>
          <w:rFonts w:eastAsia="Batang" w:cs="Times New Roman"/>
          <w:color w:val="000000"/>
          <w:lang w:val="en-US" w:eastAsia="ko-KR"/>
        </w:rPr>
        <w:t xml:space="preserve"> M.# (2016) The post-transcriptional regulatory system CSR controls the balance of metabolic pools in upper glycolysis of Escherichia coli. </w:t>
      </w:r>
      <w:proofErr w:type="spellStart"/>
      <w:proofErr w:type="gramStart"/>
      <w:r w:rsidRPr="00E20E52">
        <w:rPr>
          <w:rFonts w:eastAsia="Batang" w:cs="Times New Roman"/>
          <w:color w:val="000000"/>
          <w:lang w:val="en-US" w:eastAsia="ko-KR"/>
        </w:rPr>
        <w:t>Mol</w:t>
      </w:r>
      <w:proofErr w:type="spellEnd"/>
      <w:r w:rsidRPr="00E20E52">
        <w:rPr>
          <w:rFonts w:eastAsia="Batang" w:cs="Times New Roman"/>
          <w:color w:val="000000"/>
          <w:lang w:val="en-US" w:eastAsia="ko-KR"/>
        </w:rPr>
        <w:t xml:space="preserve"> </w:t>
      </w:r>
      <w:proofErr w:type="spellStart"/>
      <w:r w:rsidRPr="00E20E52">
        <w:rPr>
          <w:rFonts w:eastAsia="Batang" w:cs="Times New Roman"/>
          <w:color w:val="000000"/>
          <w:lang w:val="en-US" w:eastAsia="ko-KR"/>
        </w:rPr>
        <w:t>Microbiol</w:t>
      </w:r>
      <w:proofErr w:type="spellEnd"/>
      <w:r w:rsidR="00A76FBB">
        <w:rPr>
          <w:rFonts w:eastAsia="Batang" w:cs="Times New Roman"/>
          <w:color w:val="000000"/>
          <w:lang w:val="en-US" w:eastAsia="ko-KR"/>
        </w:rPr>
        <w:t>.</w:t>
      </w:r>
      <w:proofErr w:type="gramEnd"/>
      <w:r w:rsidRPr="00E20E52">
        <w:rPr>
          <w:rFonts w:eastAsia="Batang" w:cs="Times New Roman"/>
          <w:color w:val="000000"/>
          <w:lang w:val="en-US" w:eastAsia="ko-KR"/>
        </w:rPr>
        <w:t xml:space="preserve"> </w:t>
      </w:r>
      <w:proofErr w:type="spellStart"/>
      <w:proofErr w:type="gramStart"/>
      <w:r w:rsidRPr="00E20E52">
        <w:rPr>
          <w:rFonts w:eastAsia="Batang" w:cs="Times New Roman"/>
          <w:color w:val="000000"/>
          <w:lang w:val="en-US" w:eastAsia="ko-KR"/>
        </w:rPr>
        <w:t>doi</w:t>
      </w:r>
      <w:proofErr w:type="spellEnd"/>
      <w:proofErr w:type="gramEnd"/>
      <w:r w:rsidRPr="00E20E52">
        <w:rPr>
          <w:rFonts w:eastAsia="Batang" w:cs="Times New Roman"/>
          <w:color w:val="000000"/>
          <w:lang w:val="en-US" w:eastAsia="ko-KR"/>
        </w:rPr>
        <w:t>: 10.1111/mmi.13343.</w:t>
      </w:r>
    </w:p>
    <w:p w:rsidR="00E20E52" w:rsidRPr="005E17FE" w:rsidRDefault="00E20E52" w:rsidP="009E28B5">
      <w:pPr>
        <w:jc w:val="both"/>
        <w:rPr>
          <w:rFonts w:eastAsia="Batang" w:cs="Times New Roman"/>
          <w:color w:val="000000"/>
          <w:lang w:val="en-AU" w:eastAsia="ko-KR"/>
        </w:rPr>
      </w:pPr>
    </w:p>
    <w:sectPr w:rsidR="00E20E52" w:rsidRPr="005E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B97"/>
    <w:multiLevelType w:val="hybridMultilevel"/>
    <w:tmpl w:val="566CCFFE"/>
    <w:lvl w:ilvl="0" w:tplc="979E2D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7B"/>
    <w:rsid w:val="0001471F"/>
    <w:rsid w:val="00030D5A"/>
    <w:rsid w:val="00066BED"/>
    <w:rsid w:val="00072057"/>
    <w:rsid w:val="001F36F5"/>
    <w:rsid w:val="002F7ED4"/>
    <w:rsid w:val="00367BBE"/>
    <w:rsid w:val="004F4891"/>
    <w:rsid w:val="00597A03"/>
    <w:rsid w:val="005A0F22"/>
    <w:rsid w:val="005C229C"/>
    <w:rsid w:val="005D56B0"/>
    <w:rsid w:val="00696899"/>
    <w:rsid w:val="006D14F2"/>
    <w:rsid w:val="00796F25"/>
    <w:rsid w:val="007F377B"/>
    <w:rsid w:val="008B18B1"/>
    <w:rsid w:val="008D4003"/>
    <w:rsid w:val="008F3BE9"/>
    <w:rsid w:val="009228E5"/>
    <w:rsid w:val="00932E4C"/>
    <w:rsid w:val="00935688"/>
    <w:rsid w:val="009E28B5"/>
    <w:rsid w:val="00A45E05"/>
    <w:rsid w:val="00A76FBB"/>
    <w:rsid w:val="00B3774A"/>
    <w:rsid w:val="00C879AF"/>
    <w:rsid w:val="00D37B5B"/>
    <w:rsid w:val="00E17979"/>
    <w:rsid w:val="00E20E52"/>
    <w:rsid w:val="00E4740B"/>
    <w:rsid w:val="00E80066"/>
    <w:rsid w:val="00E92D90"/>
    <w:rsid w:val="00F32FE6"/>
    <w:rsid w:val="00F71A40"/>
    <w:rsid w:val="00F9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7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perBody">
    <w:name w:val="Paper Body"/>
    <w:basedOn w:val="Normal"/>
    <w:autoRedefine/>
    <w:uiPriority w:val="99"/>
    <w:rsid w:val="007F377B"/>
    <w:pPr>
      <w:spacing w:after="200" w:line="360" w:lineRule="auto"/>
      <w:ind w:firstLine="709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E20E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89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67B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7B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7B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7B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7B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7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perBody">
    <w:name w:val="Paper Body"/>
    <w:basedOn w:val="Normal"/>
    <w:autoRedefine/>
    <w:uiPriority w:val="99"/>
    <w:rsid w:val="007F377B"/>
    <w:pPr>
      <w:spacing w:after="200" w:line="360" w:lineRule="auto"/>
      <w:ind w:firstLine="709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E20E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89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67B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7B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7B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7B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7B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Cocaign</dc:creator>
  <cp:lastModifiedBy>Muriel Cocaign</cp:lastModifiedBy>
  <cp:revision>3</cp:revision>
  <dcterms:created xsi:type="dcterms:W3CDTF">2016-05-12T13:57:00Z</dcterms:created>
  <dcterms:modified xsi:type="dcterms:W3CDTF">2016-05-12T14:02:00Z</dcterms:modified>
</cp:coreProperties>
</file>